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656E" w:rsidRPr="00871BBB" w:rsidRDefault="005C369F" w:rsidP="00871BBB">
      <w:pPr>
        <w:spacing w:line="360" w:lineRule="auto"/>
        <w:jc w:val="both"/>
        <w:rPr>
          <w:rFonts w:ascii="Arial" w:hAnsi="Arial" w:cs="Arial"/>
          <w:sz w:val="28"/>
          <w:szCs w:val="28"/>
        </w:rPr>
      </w:pPr>
      <w:r w:rsidRPr="00871BBB">
        <w:rPr>
          <w:rFonts w:ascii="Arial" w:hAnsi="Arial" w:cs="Arial"/>
          <w:sz w:val="28"/>
          <w:szCs w:val="28"/>
        </w:rPr>
        <w:t>Normalización</w:t>
      </w:r>
    </w:p>
    <w:p w:rsidR="005C369F" w:rsidRPr="00871BBB" w:rsidRDefault="005C369F" w:rsidP="00871BBB">
      <w:pPr>
        <w:spacing w:line="360" w:lineRule="auto"/>
        <w:jc w:val="both"/>
        <w:rPr>
          <w:rFonts w:ascii="Arial" w:hAnsi="Arial" w:cs="Arial"/>
          <w:sz w:val="24"/>
          <w:szCs w:val="24"/>
        </w:rPr>
      </w:pPr>
      <w:r w:rsidRPr="00871BBB">
        <w:rPr>
          <w:rFonts w:ascii="Arial" w:hAnsi="Arial" w:cs="Arial"/>
          <w:sz w:val="24"/>
          <w:szCs w:val="24"/>
        </w:rPr>
        <w:t>La Normalización contribuye a hacer frente a los retos de las organizaciones en aspectos tales como la exportación a nuevos mercados; la relevancia creciente de la innovación y del mundo digital; la formación y educación y por último el desarrollo de la responsabilidad social de la empresa</w:t>
      </w:r>
    </w:p>
    <w:p w:rsidR="005C369F" w:rsidRPr="00871BBB" w:rsidRDefault="005C369F" w:rsidP="00871BBB">
      <w:pPr>
        <w:spacing w:line="360" w:lineRule="auto"/>
        <w:jc w:val="both"/>
        <w:rPr>
          <w:rFonts w:ascii="Arial" w:hAnsi="Arial" w:cs="Arial"/>
          <w:sz w:val="24"/>
          <w:szCs w:val="24"/>
        </w:rPr>
      </w:pPr>
      <w:r w:rsidRPr="00871BBB">
        <w:rPr>
          <w:rFonts w:ascii="Arial" w:hAnsi="Arial" w:cs="Arial"/>
          <w:sz w:val="24"/>
          <w:szCs w:val="24"/>
        </w:rPr>
        <w:t>La normalización tiene como objetivo la elaboración de una serie de especificaciones técnicas</w:t>
      </w:r>
    </w:p>
    <w:p w:rsidR="005C369F" w:rsidRPr="00871BBB" w:rsidRDefault="005C369F" w:rsidP="00871BBB">
      <w:pPr>
        <w:spacing w:line="360" w:lineRule="auto"/>
        <w:jc w:val="both"/>
        <w:rPr>
          <w:rFonts w:ascii="Arial" w:hAnsi="Arial" w:cs="Arial"/>
          <w:sz w:val="24"/>
          <w:szCs w:val="24"/>
        </w:rPr>
      </w:pPr>
      <w:r w:rsidRPr="00871BBB">
        <w:rPr>
          <w:rFonts w:ascii="Arial" w:hAnsi="Arial" w:cs="Arial"/>
          <w:sz w:val="24"/>
          <w:szCs w:val="24"/>
        </w:rPr>
        <w:t>La Normalización contribuye a la mejora de la productividad, la competitividad y al crecimiento económico</w:t>
      </w:r>
    </w:p>
    <w:p w:rsidR="005C369F" w:rsidRPr="00871BBB" w:rsidRDefault="005C369F" w:rsidP="00871BBB">
      <w:pPr>
        <w:spacing w:line="360" w:lineRule="auto"/>
        <w:jc w:val="both"/>
        <w:rPr>
          <w:rFonts w:ascii="Arial" w:hAnsi="Arial" w:cs="Arial"/>
          <w:sz w:val="28"/>
          <w:szCs w:val="28"/>
        </w:rPr>
      </w:pPr>
      <w:r w:rsidRPr="00871BBB">
        <w:rPr>
          <w:rFonts w:ascii="Arial" w:hAnsi="Arial" w:cs="Arial"/>
          <w:sz w:val="28"/>
          <w:szCs w:val="28"/>
        </w:rPr>
        <w:t>Norma</w:t>
      </w:r>
    </w:p>
    <w:p w:rsidR="005C369F" w:rsidRPr="00871BBB" w:rsidRDefault="005C369F" w:rsidP="00871BBB">
      <w:pPr>
        <w:spacing w:line="360" w:lineRule="auto"/>
        <w:jc w:val="both"/>
        <w:rPr>
          <w:rFonts w:ascii="Arial" w:hAnsi="Arial" w:cs="Arial"/>
          <w:sz w:val="24"/>
          <w:szCs w:val="24"/>
        </w:rPr>
      </w:pPr>
      <w:r w:rsidRPr="00871BBB">
        <w:rPr>
          <w:rFonts w:ascii="Arial" w:hAnsi="Arial" w:cs="Arial"/>
          <w:sz w:val="24"/>
          <w:szCs w:val="24"/>
        </w:rPr>
        <w:t>Una</w:t>
      </w:r>
      <w:r w:rsidRPr="00871BBB">
        <w:rPr>
          <w:rFonts w:ascii="Arial" w:hAnsi="Arial" w:cs="Arial"/>
          <w:sz w:val="24"/>
          <w:szCs w:val="24"/>
        </w:rPr>
        <w:t xml:space="preserve"> norma es un documento de aplicación voluntaria que contiene especificaciones técnicas basadas en los resultados de la experiencia y del desarrollo tecnológico</w:t>
      </w:r>
    </w:p>
    <w:p w:rsidR="005C369F" w:rsidRPr="00871BBB" w:rsidRDefault="005C369F" w:rsidP="00871BBB">
      <w:pPr>
        <w:spacing w:line="360" w:lineRule="auto"/>
        <w:jc w:val="both"/>
        <w:rPr>
          <w:rFonts w:ascii="Arial" w:hAnsi="Arial" w:cs="Arial"/>
          <w:sz w:val="24"/>
          <w:szCs w:val="24"/>
        </w:rPr>
      </w:pPr>
      <w:r w:rsidRPr="00871BBB">
        <w:rPr>
          <w:rFonts w:ascii="Arial" w:hAnsi="Arial" w:cs="Arial"/>
          <w:sz w:val="24"/>
          <w:szCs w:val="24"/>
        </w:rPr>
        <w:t>Deben</w:t>
      </w:r>
      <w:r w:rsidRPr="00871BBB">
        <w:rPr>
          <w:rFonts w:ascii="Arial" w:hAnsi="Arial" w:cs="Arial"/>
          <w:sz w:val="24"/>
          <w:szCs w:val="24"/>
        </w:rPr>
        <w:t xml:space="preserve"> ser aprobadas por un organismo de normalización reconocido.</w:t>
      </w:r>
    </w:p>
    <w:p w:rsidR="005C369F" w:rsidRPr="00871BBB" w:rsidRDefault="005C369F" w:rsidP="00871BBB">
      <w:pPr>
        <w:spacing w:line="360" w:lineRule="auto"/>
        <w:jc w:val="both"/>
        <w:rPr>
          <w:rFonts w:ascii="Arial" w:hAnsi="Arial" w:cs="Arial"/>
          <w:sz w:val="24"/>
          <w:szCs w:val="24"/>
        </w:rPr>
      </w:pPr>
    </w:p>
    <w:p w:rsidR="005C369F" w:rsidRPr="00871BBB" w:rsidRDefault="005C369F" w:rsidP="00871BBB">
      <w:pPr>
        <w:spacing w:line="360" w:lineRule="auto"/>
        <w:jc w:val="both"/>
        <w:rPr>
          <w:rFonts w:ascii="Arial" w:hAnsi="Arial" w:cs="Arial"/>
          <w:sz w:val="28"/>
          <w:szCs w:val="28"/>
        </w:rPr>
      </w:pPr>
      <w:r w:rsidRPr="00871BBB">
        <w:rPr>
          <w:rFonts w:ascii="Arial" w:hAnsi="Arial" w:cs="Arial"/>
          <w:sz w:val="28"/>
          <w:szCs w:val="28"/>
        </w:rPr>
        <w:t>La Asociación Española de Normalización, UNE</w:t>
      </w:r>
    </w:p>
    <w:p w:rsidR="005C369F" w:rsidRPr="00871BBB" w:rsidRDefault="005C369F" w:rsidP="00871BBB">
      <w:pPr>
        <w:spacing w:line="360" w:lineRule="auto"/>
        <w:jc w:val="both"/>
        <w:rPr>
          <w:rFonts w:ascii="Arial" w:hAnsi="Arial" w:cs="Arial"/>
          <w:sz w:val="24"/>
          <w:szCs w:val="24"/>
        </w:rPr>
      </w:pPr>
      <w:r w:rsidRPr="00871BBB">
        <w:rPr>
          <w:rFonts w:ascii="Arial" w:hAnsi="Arial" w:cs="Arial"/>
          <w:sz w:val="24"/>
          <w:szCs w:val="24"/>
        </w:rPr>
        <w:t>La Asociación Española de Normalización, UNE, es el único Organismo de Normalización en España, y como tal ha sido designado por el Ministerio de Economía, Industria y Competitividad ante la Comisión Europea. UNE tiene por objeto contribuir a la mayor y mejor implantación de la actividad de normalización y a su desarrollo</w:t>
      </w:r>
    </w:p>
    <w:p w:rsidR="005C369F" w:rsidRPr="00871BBB" w:rsidRDefault="005C369F" w:rsidP="00871BBB">
      <w:pPr>
        <w:spacing w:line="360" w:lineRule="auto"/>
        <w:jc w:val="both"/>
        <w:rPr>
          <w:rFonts w:ascii="Arial" w:hAnsi="Arial" w:cs="Arial"/>
          <w:sz w:val="24"/>
          <w:szCs w:val="24"/>
        </w:rPr>
      </w:pPr>
      <w:r w:rsidRPr="00871BBB">
        <w:rPr>
          <w:rFonts w:ascii="Arial" w:hAnsi="Arial" w:cs="Arial"/>
          <w:sz w:val="24"/>
          <w:szCs w:val="24"/>
        </w:rPr>
        <w:t>UNE, constituye un modelo de caso de éxito de colaboración entre el sector privado y las Administraciones y Organismos Públicos.</w:t>
      </w:r>
    </w:p>
    <w:p w:rsidR="005C369F" w:rsidRPr="00871BBB" w:rsidRDefault="005C369F" w:rsidP="00871BBB">
      <w:pPr>
        <w:spacing w:line="360" w:lineRule="auto"/>
        <w:jc w:val="both"/>
        <w:rPr>
          <w:rFonts w:ascii="Arial" w:hAnsi="Arial" w:cs="Arial"/>
          <w:sz w:val="24"/>
          <w:szCs w:val="24"/>
        </w:rPr>
      </w:pPr>
      <w:r w:rsidRPr="00871BBB">
        <w:rPr>
          <w:rFonts w:ascii="Arial" w:hAnsi="Arial" w:cs="Arial"/>
          <w:sz w:val="24"/>
          <w:szCs w:val="24"/>
        </w:rPr>
        <w:t>Ser miembro de UNE supone pertenecer a la mayor red de influencia y generación de conocimiento en el ámbito de la normalización, favoreciendo:</w:t>
      </w:r>
    </w:p>
    <w:p w:rsidR="005C369F" w:rsidRPr="00871BBB" w:rsidRDefault="005C369F" w:rsidP="00871BBB">
      <w:pPr>
        <w:spacing w:line="360" w:lineRule="auto"/>
        <w:jc w:val="both"/>
        <w:rPr>
          <w:rFonts w:ascii="Arial" w:hAnsi="Arial" w:cs="Arial"/>
          <w:sz w:val="24"/>
          <w:szCs w:val="24"/>
        </w:rPr>
      </w:pPr>
      <w:r w:rsidRPr="00871BBB">
        <w:rPr>
          <w:rFonts w:ascii="Arial" w:hAnsi="Arial" w:cs="Arial"/>
          <w:sz w:val="24"/>
          <w:szCs w:val="24"/>
        </w:rPr>
        <w:lastRenderedPageBreak/>
        <w:t>La defensa de los intereses de los sectores nacionales a nivel europeo e internacional. • El aumento de credibilidad y profesionalidad de cada sector desarrollando estándares reconocidos fruto del avance tecnológico y la innovación. • El progreso tecnológico e industrial, muy especialmente en el marco de la Unión Europea. • La generación de empleo y riqueza para España. • La visibilidad de su compromiso con la Responsabilidad Social.</w:t>
      </w:r>
    </w:p>
    <w:p w:rsidR="005C369F" w:rsidRPr="00871BBB" w:rsidRDefault="005C369F" w:rsidP="00871BBB">
      <w:pPr>
        <w:spacing w:line="360" w:lineRule="auto"/>
        <w:jc w:val="both"/>
        <w:rPr>
          <w:rFonts w:ascii="Arial" w:hAnsi="Arial" w:cs="Arial"/>
          <w:sz w:val="24"/>
          <w:szCs w:val="24"/>
        </w:rPr>
      </w:pPr>
    </w:p>
    <w:p w:rsidR="005C369F" w:rsidRPr="00871BBB" w:rsidRDefault="005C369F" w:rsidP="00871BBB">
      <w:pPr>
        <w:spacing w:line="360" w:lineRule="auto"/>
        <w:jc w:val="both"/>
        <w:rPr>
          <w:rFonts w:ascii="Arial" w:hAnsi="Arial" w:cs="Arial"/>
          <w:sz w:val="28"/>
          <w:szCs w:val="28"/>
        </w:rPr>
      </w:pPr>
      <w:r w:rsidRPr="00871BBB">
        <w:rPr>
          <w:rFonts w:ascii="Arial" w:hAnsi="Arial" w:cs="Arial"/>
          <w:sz w:val="28"/>
          <w:szCs w:val="28"/>
        </w:rPr>
        <w:t>UNE y la Normalización europea e internacional</w:t>
      </w:r>
    </w:p>
    <w:p w:rsidR="00871BBB" w:rsidRPr="00871BBB" w:rsidRDefault="005C369F" w:rsidP="00871BBB">
      <w:pPr>
        <w:spacing w:line="360" w:lineRule="auto"/>
        <w:jc w:val="both"/>
        <w:rPr>
          <w:rFonts w:ascii="Arial" w:hAnsi="Arial" w:cs="Arial"/>
          <w:sz w:val="24"/>
          <w:szCs w:val="24"/>
        </w:rPr>
      </w:pPr>
      <w:r w:rsidRPr="00871BBB">
        <w:rPr>
          <w:rFonts w:ascii="Arial" w:hAnsi="Arial" w:cs="Arial"/>
          <w:sz w:val="24"/>
          <w:szCs w:val="24"/>
        </w:rPr>
        <w:t>en el Comité Europeo de Normalización, CEN, en el Comité Europeo de Normalización Electrotécnica, CENELEC, en el Instituto Europeo de Normas de Telecomunicaciones, ETSI, en la Comisión Panamericana de Normas Técnicas, COPANT, así como en la Organización Internacional de Normalización, ISO y en la Comisión Electrotécnica Internacional, IEC</w:t>
      </w:r>
    </w:p>
    <w:p w:rsidR="00871BBB" w:rsidRPr="00871BBB" w:rsidRDefault="00871BBB" w:rsidP="00871BBB">
      <w:pPr>
        <w:spacing w:line="360" w:lineRule="auto"/>
        <w:jc w:val="both"/>
        <w:rPr>
          <w:rFonts w:ascii="Arial" w:hAnsi="Arial" w:cs="Arial"/>
          <w:sz w:val="24"/>
          <w:szCs w:val="24"/>
        </w:rPr>
      </w:pPr>
      <w:r w:rsidRPr="00871BBB">
        <w:rPr>
          <w:rFonts w:ascii="Arial" w:hAnsi="Arial" w:cs="Arial"/>
          <w:sz w:val="24"/>
          <w:szCs w:val="24"/>
        </w:rPr>
        <w:t>Las normas europeas</w:t>
      </w:r>
    </w:p>
    <w:p w:rsidR="00871BBB" w:rsidRPr="00871BBB" w:rsidRDefault="00871BBB" w:rsidP="00871BBB">
      <w:pPr>
        <w:spacing w:line="360" w:lineRule="auto"/>
        <w:jc w:val="both"/>
        <w:rPr>
          <w:rFonts w:ascii="Arial" w:hAnsi="Arial" w:cs="Arial"/>
          <w:sz w:val="24"/>
          <w:szCs w:val="24"/>
        </w:rPr>
      </w:pPr>
      <w:r w:rsidRPr="00871BBB">
        <w:rPr>
          <w:rFonts w:ascii="Arial" w:hAnsi="Arial" w:cs="Arial"/>
          <w:sz w:val="24"/>
          <w:szCs w:val="24"/>
        </w:rPr>
        <w:t xml:space="preserve"> • Favorecen el comercio y la prestación de servicios en el mercado europeo. </w:t>
      </w:r>
    </w:p>
    <w:p w:rsidR="00871BBB" w:rsidRPr="00871BBB" w:rsidRDefault="00871BBB" w:rsidP="00871BBB">
      <w:pPr>
        <w:spacing w:line="360" w:lineRule="auto"/>
        <w:jc w:val="both"/>
        <w:rPr>
          <w:rFonts w:ascii="Arial" w:hAnsi="Arial" w:cs="Arial"/>
          <w:sz w:val="24"/>
          <w:szCs w:val="24"/>
        </w:rPr>
      </w:pPr>
      <w:r w:rsidRPr="00871BBB">
        <w:rPr>
          <w:rFonts w:ascii="Arial" w:hAnsi="Arial" w:cs="Arial"/>
          <w:sz w:val="24"/>
          <w:szCs w:val="24"/>
        </w:rPr>
        <w:t>• Gozan del reconocimiento de la Comisión Europea y de las administraciones nacionales como medio para demostrar el cumplimiento de las obligaciones legales.</w:t>
      </w:r>
    </w:p>
    <w:p w:rsidR="00871BBB" w:rsidRPr="00871BBB" w:rsidRDefault="00871BBB" w:rsidP="00871BBB">
      <w:pPr>
        <w:spacing w:line="360" w:lineRule="auto"/>
        <w:jc w:val="both"/>
        <w:rPr>
          <w:rFonts w:ascii="Arial" w:hAnsi="Arial" w:cs="Arial"/>
          <w:sz w:val="24"/>
          <w:szCs w:val="24"/>
        </w:rPr>
      </w:pPr>
      <w:r w:rsidRPr="00871BBB">
        <w:rPr>
          <w:rFonts w:ascii="Arial" w:hAnsi="Arial" w:cs="Arial"/>
          <w:sz w:val="24"/>
          <w:szCs w:val="24"/>
        </w:rPr>
        <w:t xml:space="preserve"> Las normas internacionales </w:t>
      </w:r>
    </w:p>
    <w:p w:rsidR="00871BBB" w:rsidRPr="00871BBB" w:rsidRDefault="00871BBB" w:rsidP="00871BBB">
      <w:pPr>
        <w:spacing w:line="360" w:lineRule="auto"/>
        <w:jc w:val="both"/>
        <w:rPr>
          <w:rFonts w:ascii="Arial" w:hAnsi="Arial" w:cs="Arial"/>
          <w:sz w:val="24"/>
          <w:szCs w:val="24"/>
        </w:rPr>
      </w:pPr>
      <w:r w:rsidRPr="00871BBB">
        <w:rPr>
          <w:rFonts w:ascii="Arial" w:hAnsi="Arial" w:cs="Arial"/>
          <w:sz w:val="24"/>
          <w:szCs w:val="24"/>
        </w:rPr>
        <w:t xml:space="preserve">• Posibilitan el acceso al mercado global. </w:t>
      </w:r>
    </w:p>
    <w:p w:rsidR="005C369F" w:rsidRPr="00871BBB" w:rsidRDefault="00871BBB" w:rsidP="00871BBB">
      <w:pPr>
        <w:spacing w:line="360" w:lineRule="auto"/>
        <w:jc w:val="both"/>
        <w:rPr>
          <w:rFonts w:ascii="Arial" w:hAnsi="Arial" w:cs="Arial"/>
          <w:sz w:val="24"/>
          <w:szCs w:val="24"/>
        </w:rPr>
      </w:pPr>
      <w:r w:rsidRPr="00871BBB">
        <w:rPr>
          <w:rFonts w:ascii="Arial" w:hAnsi="Arial" w:cs="Arial"/>
          <w:sz w:val="24"/>
          <w:szCs w:val="24"/>
        </w:rPr>
        <w:t>• Son reconocidas por la Organización Mundial del Comercio como mecanismos para evitar la creación de obstáculos técnicos al comercio.</w:t>
      </w:r>
    </w:p>
    <w:p w:rsidR="00871BBB" w:rsidRPr="00871BBB" w:rsidRDefault="00871BBB" w:rsidP="00871BBB">
      <w:pPr>
        <w:spacing w:line="360" w:lineRule="auto"/>
        <w:jc w:val="both"/>
        <w:rPr>
          <w:rFonts w:ascii="Arial" w:hAnsi="Arial" w:cs="Arial"/>
          <w:sz w:val="24"/>
          <w:szCs w:val="24"/>
        </w:rPr>
      </w:pPr>
    </w:p>
    <w:p w:rsidR="00871BBB" w:rsidRDefault="00871BBB" w:rsidP="00871BBB">
      <w:pPr>
        <w:spacing w:line="360" w:lineRule="auto"/>
        <w:jc w:val="both"/>
        <w:rPr>
          <w:rFonts w:ascii="Arial" w:hAnsi="Arial" w:cs="Arial"/>
          <w:sz w:val="24"/>
          <w:szCs w:val="24"/>
        </w:rPr>
      </w:pPr>
    </w:p>
    <w:p w:rsidR="00871BBB" w:rsidRPr="00871BBB" w:rsidRDefault="00871BBB" w:rsidP="00871BBB">
      <w:pPr>
        <w:spacing w:line="360" w:lineRule="auto"/>
        <w:jc w:val="both"/>
        <w:rPr>
          <w:rFonts w:ascii="Arial" w:hAnsi="Arial" w:cs="Arial"/>
          <w:sz w:val="24"/>
          <w:szCs w:val="24"/>
        </w:rPr>
      </w:pPr>
    </w:p>
    <w:p w:rsidR="00871BBB" w:rsidRPr="00871BBB" w:rsidRDefault="00871BBB" w:rsidP="00871BBB">
      <w:pPr>
        <w:spacing w:line="360" w:lineRule="auto"/>
        <w:jc w:val="both"/>
        <w:rPr>
          <w:rFonts w:ascii="Arial" w:hAnsi="Arial" w:cs="Arial"/>
          <w:sz w:val="28"/>
          <w:szCs w:val="28"/>
        </w:rPr>
      </w:pPr>
      <w:r w:rsidRPr="00871BBB">
        <w:rPr>
          <w:rFonts w:ascii="Arial" w:hAnsi="Arial" w:cs="Arial"/>
          <w:sz w:val="28"/>
          <w:szCs w:val="28"/>
        </w:rPr>
        <w:lastRenderedPageBreak/>
        <w:t>¿Cómo se elaboran las normas?</w:t>
      </w:r>
    </w:p>
    <w:p w:rsidR="00871BBB" w:rsidRPr="00871BBB" w:rsidRDefault="00871BBB" w:rsidP="00871BBB">
      <w:pPr>
        <w:spacing w:line="360" w:lineRule="auto"/>
        <w:jc w:val="both"/>
        <w:rPr>
          <w:rFonts w:ascii="Arial" w:hAnsi="Arial" w:cs="Arial"/>
          <w:sz w:val="24"/>
          <w:szCs w:val="24"/>
        </w:rPr>
      </w:pPr>
      <w:r w:rsidRPr="00871BBB">
        <w:rPr>
          <w:rFonts w:ascii="Arial" w:hAnsi="Arial" w:cs="Arial"/>
          <w:sz w:val="24"/>
          <w:szCs w:val="24"/>
        </w:rPr>
        <w:t>Se</w:t>
      </w:r>
      <w:r w:rsidRPr="00871BBB">
        <w:rPr>
          <w:rFonts w:ascii="Arial" w:hAnsi="Arial" w:cs="Arial"/>
          <w:sz w:val="24"/>
          <w:szCs w:val="24"/>
        </w:rPr>
        <w:t xml:space="preserve"> fundamenta en procesos internacionalmente reconocidos y requiere la consideración de los recursos necesarios para su puesta en marcha y ejecución.</w:t>
      </w:r>
    </w:p>
    <w:p w:rsidR="00871BBB" w:rsidRPr="00871BBB" w:rsidRDefault="00871BBB" w:rsidP="00871BBB">
      <w:pPr>
        <w:spacing w:line="360" w:lineRule="auto"/>
        <w:jc w:val="both"/>
        <w:rPr>
          <w:rFonts w:ascii="Arial" w:hAnsi="Arial" w:cs="Arial"/>
          <w:sz w:val="24"/>
          <w:szCs w:val="24"/>
        </w:rPr>
      </w:pPr>
      <w:r w:rsidRPr="00871BBB">
        <w:rPr>
          <w:rFonts w:ascii="Arial" w:hAnsi="Arial" w:cs="Arial"/>
          <w:sz w:val="24"/>
          <w:szCs w:val="24"/>
        </w:rPr>
        <w:t>Las normas se elaboran en Comités Técnicos de Normalización (CTN) gestionados por los servicios técnicos de UNE y cuya secretaría es, generalmente, desempeñada por una asociación o federación empresarial. Además los CTN están compuestos por una serie de vocales que constituyen una representación equilibrada de toda la cadena de valor del producto o servicio normalizado.</w:t>
      </w:r>
    </w:p>
    <w:p w:rsidR="00871BBB" w:rsidRPr="00871BBB" w:rsidRDefault="00871BBB" w:rsidP="00871BBB">
      <w:pPr>
        <w:spacing w:line="360" w:lineRule="auto"/>
        <w:jc w:val="both"/>
        <w:rPr>
          <w:rFonts w:ascii="Arial" w:hAnsi="Arial" w:cs="Arial"/>
          <w:sz w:val="24"/>
          <w:szCs w:val="24"/>
        </w:rPr>
      </w:pPr>
    </w:p>
    <w:p w:rsidR="00871BBB" w:rsidRPr="00871BBB" w:rsidRDefault="00871BBB" w:rsidP="00871BBB">
      <w:pPr>
        <w:spacing w:line="360" w:lineRule="auto"/>
        <w:jc w:val="both"/>
        <w:rPr>
          <w:rFonts w:ascii="Arial" w:hAnsi="Arial" w:cs="Arial"/>
          <w:sz w:val="28"/>
          <w:szCs w:val="28"/>
        </w:rPr>
      </w:pPr>
      <w:r w:rsidRPr="00871BBB">
        <w:rPr>
          <w:rFonts w:ascii="Arial" w:hAnsi="Arial" w:cs="Arial"/>
          <w:sz w:val="28"/>
          <w:szCs w:val="28"/>
        </w:rPr>
        <w:t>¿Por qué participar?</w:t>
      </w:r>
    </w:p>
    <w:p w:rsidR="00871BBB" w:rsidRPr="00871BBB" w:rsidRDefault="00871BBB" w:rsidP="00871BBB">
      <w:pPr>
        <w:spacing w:line="360" w:lineRule="auto"/>
        <w:jc w:val="both"/>
        <w:rPr>
          <w:rFonts w:ascii="Arial" w:hAnsi="Arial" w:cs="Arial"/>
          <w:sz w:val="24"/>
          <w:szCs w:val="24"/>
        </w:rPr>
      </w:pPr>
      <w:r w:rsidRPr="00871BBB">
        <w:rPr>
          <w:rFonts w:ascii="Arial" w:hAnsi="Arial" w:cs="Arial"/>
          <w:sz w:val="24"/>
          <w:szCs w:val="24"/>
        </w:rPr>
        <w:t xml:space="preserve">Beneficios de la Normalización </w:t>
      </w:r>
    </w:p>
    <w:p w:rsidR="00871BBB" w:rsidRPr="00871BBB" w:rsidRDefault="00871BBB" w:rsidP="00871BBB">
      <w:pPr>
        <w:spacing w:line="360" w:lineRule="auto"/>
        <w:jc w:val="both"/>
        <w:rPr>
          <w:rFonts w:ascii="Arial" w:hAnsi="Arial" w:cs="Arial"/>
          <w:sz w:val="24"/>
          <w:szCs w:val="24"/>
        </w:rPr>
      </w:pPr>
      <w:r w:rsidRPr="00871BBB">
        <w:rPr>
          <w:rFonts w:ascii="Arial" w:hAnsi="Arial" w:cs="Arial"/>
          <w:sz w:val="24"/>
          <w:szCs w:val="24"/>
        </w:rPr>
        <w:t xml:space="preserve">La participación en las actividades de normalización permite: </w:t>
      </w:r>
    </w:p>
    <w:p w:rsidR="00871BBB" w:rsidRPr="00871BBB" w:rsidRDefault="00871BBB" w:rsidP="00871BBB">
      <w:pPr>
        <w:spacing w:line="360" w:lineRule="auto"/>
        <w:jc w:val="both"/>
        <w:rPr>
          <w:rFonts w:ascii="Arial" w:hAnsi="Arial" w:cs="Arial"/>
          <w:sz w:val="24"/>
          <w:szCs w:val="24"/>
        </w:rPr>
      </w:pPr>
      <w:r w:rsidRPr="00871BBB">
        <w:rPr>
          <w:rFonts w:ascii="Arial" w:hAnsi="Arial" w:cs="Arial"/>
          <w:sz w:val="24"/>
          <w:szCs w:val="24"/>
        </w:rPr>
        <w:t xml:space="preserve">• Adquirir conocimiento detallado de las normas y de esta manera, anticipar las necesidades y tendencias. </w:t>
      </w:r>
    </w:p>
    <w:p w:rsidR="00871BBB" w:rsidRPr="00871BBB" w:rsidRDefault="00871BBB" w:rsidP="00871BBB">
      <w:pPr>
        <w:spacing w:line="360" w:lineRule="auto"/>
        <w:jc w:val="both"/>
        <w:rPr>
          <w:rFonts w:ascii="Arial" w:hAnsi="Arial" w:cs="Arial"/>
          <w:sz w:val="24"/>
          <w:szCs w:val="24"/>
        </w:rPr>
      </w:pPr>
      <w:r w:rsidRPr="00871BBB">
        <w:rPr>
          <w:rFonts w:ascii="Arial" w:hAnsi="Arial" w:cs="Arial"/>
          <w:sz w:val="24"/>
          <w:szCs w:val="24"/>
        </w:rPr>
        <w:t>• Influir en el contenido de las normas y garantizar que sus necesidades específicas se tienen en cuenta</w:t>
      </w:r>
    </w:p>
    <w:p w:rsidR="00871BBB" w:rsidRPr="00871BBB" w:rsidRDefault="00871BBB" w:rsidP="00871BBB">
      <w:pPr>
        <w:spacing w:line="360" w:lineRule="auto"/>
        <w:jc w:val="both"/>
        <w:rPr>
          <w:rFonts w:ascii="Arial" w:hAnsi="Arial" w:cs="Arial"/>
          <w:sz w:val="24"/>
          <w:szCs w:val="24"/>
        </w:rPr>
      </w:pPr>
      <w:r w:rsidRPr="00871BBB">
        <w:rPr>
          <w:rFonts w:ascii="Arial" w:hAnsi="Arial" w:cs="Arial"/>
          <w:sz w:val="24"/>
          <w:szCs w:val="24"/>
        </w:rPr>
        <w:t>. • Establecer contactos con otras partes interesadas, los expertos y los reguladores, tanto a nivel nacional como internacional.</w:t>
      </w:r>
    </w:p>
    <w:p w:rsidR="00871BBB" w:rsidRPr="00871BBB" w:rsidRDefault="00871BBB" w:rsidP="00871BBB">
      <w:pPr>
        <w:spacing w:line="360" w:lineRule="auto"/>
        <w:jc w:val="both"/>
        <w:rPr>
          <w:rFonts w:ascii="Arial" w:hAnsi="Arial" w:cs="Arial"/>
          <w:sz w:val="24"/>
          <w:szCs w:val="24"/>
        </w:rPr>
      </w:pPr>
      <w:r w:rsidRPr="00871BBB">
        <w:rPr>
          <w:rFonts w:ascii="Arial" w:hAnsi="Arial" w:cs="Arial"/>
          <w:sz w:val="24"/>
          <w:szCs w:val="24"/>
        </w:rPr>
        <w:t xml:space="preserve"> • Contribuir a la elaboración de normas que garanticen una mayor seguridad, prestaciones, eficiencia e interoperabilidad de los productos o servicios.</w:t>
      </w:r>
    </w:p>
    <w:p w:rsidR="00871BBB" w:rsidRPr="00871BBB" w:rsidRDefault="00871BBB" w:rsidP="00871BBB">
      <w:pPr>
        <w:spacing w:line="360" w:lineRule="auto"/>
        <w:jc w:val="both"/>
        <w:rPr>
          <w:rFonts w:ascii="Arial" w:hAnsi="Arial" w:cs="Arial"/>
          <w:sz w:val="24"/>
          <w:szCs w:val="24"/>
        </w:rPr>
      </w:pPr>
    </w:p>
    <w:p w:rsidR="00871BBB" w:rsidRDefault="00871BBB" w:rsidP="00871BBB">
      <w:pPr>
        <w:spacing w:line="360" w:lineRule="auto"/>
        <w:jc w:val="both"/>
        <w:rPr>
          <w:rFonts w:ascii="Arial" w:hAnsi="Arial" w:cs="Arial"/>
          <w:sz w:val="24"/>
          <w:szCs w:val="24"/>
        </w:rPr>
      </w:pPr>
    </w:p>
    <w:p w:rsidR="00871BBB" w:rsidRDefault="00871BBB" w:rsidP="00871BBB">
      <w:pPr>
        <w:spacing w:line="360" w:lineRule="auto"/>
        <w:jc w:val="both"/>
        <w:rPr>
          <w:rFonts w:ascii="Arial" w:hAnsi="Arial" w:cs="Arial"/>
          <w:sz w:val="24"/>
          <w:szCs w:val="24"/>
        </w:rPr>
      </w:pPr>
    </w:p>
    <w:p w:rsidR="00871BBB" w:rsidRPr="00871BBB" w:rsidRDefault="00871BBB" w:rsidP="00871BBB">
      <w:pPr>
        <w:spacing w:line="360" w:lineRule="auto"/>
        <w:jc w:val="both"/>
        <w:rPr>
          <w:rFonts w:ascii="Arial" w:hAnsi="Arial" w:cs="Arial"/>
          <w:sz w:val="24"/>
          <w:szCs w:val="24"/>
        </w:rPr>
      </w:pPr>
      <w:bookmarkStart w:id="0" w:name="_GoBack"/>
      <w:bookmarkEnd w:id="0"/>
    </w:p>
    <w:p w:rsidR="00871BBB" w:rsidRPr="00871BBB" w:rsidRDefault="00871BBB" w:rsidP="00871BBB">
      <w:pPr>
        <w:spacing w:line="360" w:lineRule="auto"/>
        <w:jc w:val="both"/>
        <w:rPr>
          <w:rFonts w:ascii="Arial" w:hAnsi="Arial" w:cs="Arial"/>
          <w:sz w:val="28"/>
          <w:szCs w:val="28"/>
        </w:rPr>
      </w:pPr>
      <w:r w:rsidRPr="00871BBB">
        <w:rPr>
          <w:rFonts w:ascii="Arial" w:hAnsi="Arial" w:cs="Arial"/>
          <w:sz w:val="28"/>
          <w:szCs w:val="28"/>
        </w:rPr>
        <w:lastRenderedPageBreak/>
        <w:t xml:space="preserve">Las normas proporcionan: </w:t>
      </w:r>
    </w:p>
    <w:p w:rsidR="00871BBB" w:rsidRPr="00871BBB" w:rsidRDefault="00871BBB" w:rsidP="00871BBB">
      <w:pPr>
        <w:spacing w:line="360" w:lineRule="auto"/>
        <w:jc w:val="both"/>
        <w:rPr>
          <w:rFonts w:ascii="Arial" w:hAnsi="Arial" w:cs="Arial"/>
          <w:sz w:val="24"/>
          <w:szCs w:val="24"/>
        </w:rPr>
      </w:pPr>
      <w:r w:rsidRPr="00871BBB">
        <w:rPr>
          <w:rFonts w:ascii="Arial" w:hAnsi="Arial" w:cs="Arial"/>
          <w:sz w:val="24"/>
          <w:szCs w:val="24"/>
        </w:rPr>
        <w:t>• Seguridad y confianza: El cumplimiento de las normas ayuda a garantizar la seguridad y aporta un elemento de confianza fundamental.</w:t>
      </w:r>
    </w:p>
    <w:p w:rsidR="00871BBB" w:rsidRPr="00871BBB" w:rsidRDefault="00871BBB" w:rsidP="00871BBB">
      <w:pPr>
        <w:spacing w:line="360" w:lineRule="auto"/>
        <w:jc w:val="both"/>
        <w:rPr>
          <w:rFonts w:ascii="Arial" w:hAnsi="Arial" w:cs="Arial"/>
          <w:sz w:val="24"/>
          <w:szCs w:val="24"/>
        </w:rPr>
      </w:pPr>
      <w:r w:rsidRPr="00871BBB">
        <w:rPr>
          <w:rFonts w:ascii="Arial" w:hAnsi="Arial" w:cs="Arial"/>
          <w:sz w:val="24"/>
          <w:szCs w:val="24"/>
        </w:rPr>
        <w:t xml:space="preserve"> • Apoyo a las políticas públicas y a la legislación: El regulador, con frecuencia hace referencia a las normas para proteger los intereses de los usuarios y de los mercados, y para apoyar las políticas públicas. Las normas desempeñan un papel central en la política de la Unión Europea para el Mercado Único.</w:t>
      </w:r>
    </w:p>
    <w:p w:rsidR="00871BBB" w:rsidRPr="00871BBB" w:rsidRDefault="00871BBB" w:rsidP="00871BBB">
      <w:pPr>
        <w:spacing w:line="360" w:lineRule="auto"/>
        <w:jc w:val="both"/>
        <w:rPr>
          <w:rFonts w:ascii="Arial" w:hAnsi="Arial" w:cs="Arial"/>
          <w:sz w:val="24"/>
          <w:szCs w:val="24"/>
        </w:rPr>
      </w:pPr>
      <w:r w:rsidRPr="00871BBB">
        <w:rPr>
          <w:rFonts w:ascii="Arial" w:hAnsi="Arial" w:cs="Arial"/>
          <w:sz w:val="24"/>
          <w:szCs w:val="24"/>
        </w:rPr>
        <w:t xml:space="preserve"> • Interoperabilidad: En el proceso de digitalización, la capacidad de los dispositivos para funcionar en conjunto se fundamenta en que los productos y servicios cumplan con las normas.</w:t>
      </w:r>
    </w:p>
    <w:p w:rsidR="00871BBB" w:rsidRPr="00871BBB" w:rsidRDefault="00871BBB" w:rsidP="00871BBB">
      <w:pPr>
        <w:spacing w:line="360" w:lineRule="auto"/>
        <w:jc w:val="both"/>
        <w:rPr>
          <w:rFonts w:ascii="Arial" w:hAnsi="Arial" w:cs="Arial"/>
          <w:sz w:val="24"/>
          <w:szCs w:val="24"/>
        </w:rPr>
      </w:pPr>
      <w:r w:rsidRPr="00871BBB">
        <w:rPr>
          <w:rFonts w:ascii="Arial" w:hAnsi="Arial" w:cs="Arial"/>
          <w:sz w:val="24"/>
          <w:szCs w:val="24"/>
        </w:rPr>
        <w:t>Aumentan la aceptación por parte del mercado de los productos o servicios mediante la referencia a los métodos normalizados.</w:t>
      </w:r>
    </w:p>
    <w:p w:rsidR="00871BBB" w:rsidRPr="00871BBB" w:rsidRDefault="00871BBB" w:rsidP="00871BBB">
      <w:pPr>
        <w:spacing w:line="360" w:lineRule="auto"/>
        <w:jc w:val="both"/>
        <w:rPr>
          <w:rFonts w:ascii="Arial" w:hAnsi="Arial" w:cs="Arial"/>
          <w:sz w:val="24"/>
          <w:szCs w:val="24"/>
        </w:rPr>
      </w:pPr>
      <w:r w:rsidRPr="00871BBB">
        <w:rPr>
          <w:rFonts w:ascii="Arial" w:hAnsi="Arial" w:cs="Arial"/>
          <w:sz w:val="24"/>
          <w:szCs w:val="24"/>
        </w:rPr>
        <w:t xml:space="preserve"> • Proporcionan economías de escala, ayudando a optimizar la gestión de las empresas y la prestación de servicios, disminuyendo de esta manera los costes.</w:t>
      </w:r>
    </w:p>
    <w:p w:rsidR="00871BBB" w:rsidRPr="00871BBB" w:rsidRDefault="00871BBB" w:rsidP="00871BBB">
      <w:pPr>
        <w:spacing w:line="360" w:lineRule="auto"/>
        <w:jc w:val="both"/>
        <w:rPr>
          <w:rFonts w:ascii="Arial" w:hAnsi="Arial" w:cs="Arial"/>
          <w:sz w:val="24"/>
          <w:szCs w:val="24"/>
        </w:rPr>
      </w:pPr>
      <w:r w:rsidRPr="00871BBB">
        <w:rPr>
          <w:rFonts w:ascii="Arial" w:hAnsi="Arial" w:cs="Arial"/>
          <w:sz w:val="24"/>
          <w:szCs w:val="24"/>
        </w:rPr>
        <w:t>Aumentan el conocimiento de iniciativas y avances técnicos</w:t>
      </w:r>
    </w:p>
    <w:p w:rsidR="00871BBB" w:rsidRPr="00871BBB" w:rsidRDefault="00871BBB" w:rsidP="00871BBB">
      <w:pPr>
        <w:spacing w:line="360" w:lineRule="auto"/>
        <w:jc w:val="both"/>
        <w:rPr>
          <w:rFonts w:ascii="Arial" w:hAnsi="Arial" w:cs="Arial"/>
          <w:sz w:val="24"/>
          <w:szCs w:val="24"/>
        </w:rPr>
      </w:pPr>
      <w:r w:rsidRPr="00871BBB">
        <w:rPr>
          <w:rFonts w:ascii="Arial" w:hAnsi="Arial" w:cs="Arial"/>
          <w:sz w:val="24"/>
          <w:szCs w:val="24"/>
        </w:rPr>
        <w:t>. • Ayudan en la consideración de aspectos ambientales y de naturaleza social, como por ejemplo la accesibilidad</w:t>
      </w:r>
    </w:p>
    <w:p w:rsidR="00871BBB" w:rsidRPr="00871BBB" w:rsidRDefault="00871BBB" w:rsidP="00871BBB">
      <w:pPr>
        <w:spacing w:line="360" w:lineRule="auto"/>
        <w:jc w:val="both"/>
        <w:rPr>
          <w:rFonts w:ascii="Arial" w:hAnsi="Arial" w:cs="Arial"/>
          <w:sz w:val="28"/>
          <w:szCs w:val="28"/>
        </w:rPr>
      </w:pPr>
      <w:r w:rsidRPr="00871BBB">
        <w:rPr>
          <w:rFonts w:ascii="Arial" w:hAnsi="Arial" w:cs="Arial"/>
          <w:sz w:val="28"/>
          <w:szCs w:val="28"/>
        </w:rPr>
        <w:t xml:space="preserve">Riesgos derivados de no participar en los trabajos de Normalización </w:t>
      </w:r>
    </w:p>
    <w:p w:rsidR="00871BBB" w:rsidRPr="00871BBB" w:rsidRDefault="00871BBB" w:rsidP="00871BBB">
      <w:pPr>
        <w:spacing w:line="360" w:lineRule="auto"/>
        <w:jc w:val="both"/>
        <w:rPr>
          <w:rFonts w:ascii="Arial" w:hAnsi="Arial" w:cs="Arial"/>
          <w:sz w:val="24"/>
          <w:szCs w:val="24"/>
        </w:rPr>
      </w:pPr>
      <w:r w:rsidRPr="00871BBB">
        <w:rPr>
          <w:rFonts w:ascii="Arial" w:hAnsi="Arial" w:cs="Arial"/>
          <w:sz w:val="24"/>
          <w:szCs w:val="24"/>
        </w:rPr>
        <w:t>Más del 90% de las normas que se elaboran son de ámbito internacional. En este marco, el riesgo de no participar es que no se consideren en su elaboración:</w:t>
      </w:r>
    </w:p>
    <w:p w:rsidR="00871BBB" w:rsidRPr="00871BBB" w:rsidRDefault="00871BBB" w:rsidP="00871BBB">
      <w:pPr>
        <w:spacing w:line="360" w:lineRule="auto"/>
        <w:jc w:val="both"/>
        <w:rPr>
          <w:rFonts w:ascii="Arial" w:hAnsi="Arial" w:cs="Arial"/>
          <w:sz w:val="24"/>
          <w:szCs w:val="24"/>
        </w:rPr>
      </w:pPr>
      <w:r w:rsidRPr="00871BBB">
        <w:rPr>
          <w:rFonts w:ascii="Arial" w:hAnsi="Arial" w:cs="Arial"/>
          <w:sz w:val="24"/>
          <w:szCs w:val="24"/>
        </w:rPr>
        <w:t xml:space="preserve"> • Desarrollos reglamentarios nacionales ya existentes o de condiciones nacionales particulares.</w:t>
      </w:r>
    </w:p>
    <w:p w:rsidR="00871BBB" w:rsidRPr="00871BBB" w:rsidRDefault="00871BBB" w:rsidP="00871BBB">
      <w:pPr>
        <w:spacing w:line="360" w:lineRule="auto"/>
        <w:jc w:val="both"/>
        <w:rPr>
          <w:rFonts w:ascii="Arial" w:hAnsi="Arial" w:cs="Arial"/>
          <w:sz w:val="24"/>
          <w:szCs w:val="24"/>
        </w:rPr>
      </w:pPr>
      <w:r w:rsidRPr="00871BBB">
        <w:rPr>
          <w:rFonts w:ascii="Arial" w:hAnsi="Arial" w:cs="Arial"/>
          <w:sz w:val="24"/>
          <w:szCs w:val="24"/>
        </w:rPr>
        <w:t>La tecnología desarrollada por las empresas nacionales.</w:t>
      </w:r>
    </w:p>
    <w:p w:rsidR="00871BBB" w:rsidRPr="00871BBB" w:rsidRDefault="00871BBB" w:rsidP="00871BBB">
      <w:pPr>
        <w:spacing w:line="360" w:lineRule="auto"/>
        <w:jc w:val="both"/>
        <w:rPr>
          <w:rFonts w:ascii="Arial" w:hAnsi="Arial" w:cs="Arial"/>
          <w:sz w:val="24"/>
          <w:szCs w:val="24"/>
        </w:rPr>
      </w:pPr>
      <w:r w:rsidRPr="00871BBB">
        <w:rPr>
          <w:rFonts w:ascii="Arial" w:hAnsi="Arial" w:cs="Arial"/>
          <w:sz w:val="24"/>
          <w:szCs w:val="24"/>
        </w:rPr>
        <w:t xml:space="preserve"> • Las necesidades de las pymes y consumidores españoles, con mayores dificultades para participar directamente en foros o consorcios privados</w:t>
      </w:r>
    </w:p>
    <w:sectPr w:rsidR="00871BBB" w:rsidRPr="00871BB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1"/>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369F"/>
    <w:rsid w:val="00244E2B"/>
    <w:rsid w:val="005C369F"/>
    <w:rsid w:val="0086656E"/>
    <w:rsid w:val="00871BB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4</Pages>
  <Words>842</Words>
  <Characters>4631</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FerriLap</dc:creator>
  <cp:lastModifiedBy>FerriLap</cp:lastModifiedBy>
  <cp:revision>1</cp:revision>
  <dcterms:created xsi:type="dcterms:W3CDTF">2020-02-29T22:46:00Z</dcterms:created>
  <dcterms:modified xsi:type="dcterms:W3CDTF">2020-02-29T23:07:00Z</dcterms:modified>
</cp:coreProperties>
</file>